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63" w:rsidRPr="00763912" w:rsidRDefault="00763912" w:rsidP="00763912">
      <w:pPr>
        <w:jc w:val="center"/>
        <w:rPr>
          <w:rFonts w:ascii="Arial" w:hAnsi="Arial" w:cs="Arial"/>
          <w:sz w:val="28"/>
          <w:szCs w:val="28"/>
        </w:rPr>
      </w:pPr>
      <w:r w:rsidRPr="00763912">
        <w:rPr>
          <w:rFonts w:ascii="Arial" w:hAnsi="Arial" w:cs="Arial"/>
          <w:sz w:val="28"/>
          <w:szCs w:val="28"/>
        </w:rPr>
        <w:t>Louisiana Rice Research Board</w:t>
      </w:r>
    </w:p>
    <w:p w:rsidR="00763912" w:rsidRDefault="00763912" w:rsidP="00763912">
      <w:pPr>
        <w:jc w:val="center"/>
        <w:rPr>
          <w:rFonts w:ascii="Arial" w:hAnsi="Arial" w:cs="Arial"/>
          <w:sz w:val="28"/>
          <w:szCs w:val="28"/>
        </w:rPr>
      </w:pPr>
      <w:r w:rsidRPr="00763912">
        <w:rPr>
          <w:rFonts w:ascii="Arial" w:hAnsi="Arial" w:cs="Arial"/>
          <w:sz w:val="28"/>
          <w:szCs w:val="28"/>
        </w:rPr>
        <w:t>Policies and Procedures</w:t>
      </w:r>
    </w:p>
    <w:p w:rsidR="00C660F0" w:rsidRDefault="00763912" w:rsidP="00763912">
      <w:pPr>
        <w:rPr>
          <w:rFonts w:ascii="Arial" w:hAnsi="Arial" w:cs="Arial"/>
          <w:sz w:val="24"/>
          <w:szCs w:val="24"/>
        </w:rPr>
      </w:pPr>
      <w:r>
        <w:rPr>
          <w:rFonts w:ascii="Arial" w:hAnsi="Arial" w:cs="Arial"/>
          <w:sz w:val="24"/>
          <w:szCs w:val="24"/>
        </w:rPr>
        <w:t>The Louisiana Rice Research Board was</w:t>
      </w:r>
      <w:r w:rsidR="00752C1C">
        <w:rPr>
          <w:rFonts w:ascii="Arial" w:hAnsi="Arial" w:cs="Arial"/>
          <w:sz w:val="24"/>
          <w:szCs w:val="24"/>
        </w:rPr>
        <w:t xml:space="preserve"> created to promote the growth and development of the rice industry in Louisiana by expanded research of rice (R.S. 3:551.72).  </w:t>
      </w:r>
      <w:r w:rsidR="00732A47">
        <w:rPr>
          <w:rFonts w:ascii="Arial" w:hAnsi="Arial" w:cs="Arial"/>
          <w:sz w:val="24"/>
          <w:szCs w:val="24"/>
        </w:rPr>
        <w:t>As an entity of the state, t</w:t>
      </w:r>
      <w:r w:rsidR="00752C1C">
        <w:rPr>
          <w:rFonts w:ascii="Arial" w:hAnsi="Arial" w:cs="Arial"/>
          <w:sz w:val="24"/>
          <w:szCs w:val="24"/>
        </w:rPr>
        <w:t xml:space="preserve">he Board will follow all </w:t>
      </w:r>
      <w:r w:rsidR="00482215">
        <w:rPr>
          <w:rFonts w:ascii="Arial" w:hAnsi="Arial" w:cs="Arial"/>
          <w:sz w:val="24"/>
          <w:szCs w:val="24"/>
        </w:rPr>
        <w:t xml:space="preserve">applicable </w:t>
      </w:r>
      <w:r w:rsidR="00752C1C">
        <w:rPr>
          <w:rFonts w:ascii="Arial" w:hAnsi="Arial" w:cs="Arial"/>
          <w:sz w:val="24"/>
          <w:szCs w:val="24"/>
        </w:rPr>
        <w:t xml:space="preserve">state laws, rules and regulations in conducting its programs.  </w:t>
      </w:r>
    </w:p>
    <w:p w:rsidR="00C660F0" w:rsidRDefault="00752C1C" w:rsidP="002F3757">
      <w:pPr>
        <w:ind w:left="1440" w:hanging="1440"/>
        <w:rPr>
          <w:rFonts w:ascii="Arial" w:hAnsi="Arial" w:cs="Arial"/>
          <w:sz w:val="24"/>
          <w:szCs w:val="24"/>
        </w:rPr>
      </w:pPr>
      <w:r w:rsidRPr="002F3757">
        <w:rPr>
          <w:rFonts w:ascii="Arial" w:hAnsi="Arial" w:cs="Arial"/>
          <w:sz w:val="24"/>
          <w:szCs w:val="24"/>
          <w:u w:val="single"/>
        </w:rPr>
        <w:t>Budgeting</w:t>
      </w:r>
      <w:r w:rsidR="002F3757" w:rsidRPr="002F3757">
        <w:rPr>
          <w:rFonts w:ascii="Arial" w:hAnsi="Arial" w:cs="Arial"/>
          <w:sz w:val="24"/>
          <w:szCs w:val="24"/>
          <w:u w:val="single"/>
        </w:rPr>
        <w:t>:</w:t>
      </w:r>
      <w:r w:rsidR="002F3757">
        <w:rPr>
          <w:rFonts w:ascii="Arial" w:hAnsi="Arial" w:cs="Arial"/>
          <w:sz w:val="24"/>
          <w:szCs w:val="24"/>
        </w:rPr>
        <w:tab/>
      </w:r>
      <w:r>
        <w:rPr>
          <w:rFonts w:ascii="Arial" w:hAnsi="Arial" w:cs="Arial"/>
          <w:sz w:val="24"/>
          <w:szCs w:val="24"/>
        </w:rPr>
        <w:t xml:space="preserve">The Board will </w:t>
      </w:r>
      <w:r w:rsidR="00C660F0">
        <w:rPr>
          <w:rFonts w:ascii="Arial" w:hAnsi="Arial" w:cs="Arial"/>
          <w:sz w:val="24"/>
          <w:szCs w:val="24"/>
        </w:rPr>
        <w:t>in a public meeting establish an annual budget.</w:t>
      </w:r>
      <w:r>
        <w:rPr>
          <w:rFonts w:ascii="Arial" w:hAnsi="Arial" w:cs="Arial"/>
          <w:sz w:val="24"/>
          <w:szCs w:val="24"/>
        </w:rPr>
        <w:t xml:space="preserve"> </w:t>
      </w:r>
      <w:r w:rsidR="001B0446">
        <w:rPr>
          <w:rFonts w:ascii="Arial" w:hAnsi="Arial" w:cs="Arial"/>
          <w:sz w:val="24"/>
          <w:szCs w:val="24"/>
        </w:rPr>
        <w:t>The b</w:t>
      </w:r>
      <w:r w:rsidR="002F3757">
        <w:rPr>
          <w:rFonts w:ascii="Arial" w:hAnsi="Arial" w:cs="Arial"/>
          <w:sz w:val="24"/>
          <w:szCs w:val="24"/>
        </w:rPr>
        <w:t>udget can be amended in a future public meeting.</w:t>
      </w:r>
    </w:p>
    <w:p w:rsidR="00C84D1E" w:rsidRDefault="00C660F0" w:rsidP="002F3757">
      <w:pPr>
        <w:ind w:left="1440" w:hanging="1440"/>
        <w:rPr>
          <w:rFonts w:ascii="Arial" w:hAnsi="Arial" w:cs="Arial"/>
          <w:sz w:val="24"/>
          <w:szCs w:val="24"/>
        </w:rPr>
      </w:pPr>
      <w:r w:rsidRPr="002F3757">
        <w:rPr>
          <w:rFonts w:ascii="Arial" w:hAnsi="Arial" w:cs="Arial"/>
          <w:sz w:val="24"/>
          <w:szCs w:val="24"/>
          <w:u w:val="single"/>
        </w:rPr>
        <w:t>Purchasing</w:t>
      </w:r>
      <w:r w:rsidR="002F3757" w:rsidRPr="002F3757">
        <w:rPr>
          <w:rFonts w:ascii="Arial" w:hAnsi="Arial" w:cs="Arial"/>
          <w:sz w:val="24"/>
          <w:szCs w:val="24"/>
          <w:u w:val="single"/>
        </w:rPr>
        <w:t>:</w:t>
      </w:r>
      <w:r w:rsidR="002F3757">
        <w:rPr>
          <w:rFonts w:ascii="Arial" w:hAnsi="Arial" w:cs="Arial"/>
          <w:sz w:val="24"/>
          <w:szCs w:val="24"/>
        </w:rPr>
        <w:tab/>
      </w:r>
      <w:r>
        <w:rPr>
          <w:rFonts w:ascii="Arial" w:hAnsi="Arial" w:cs="Arial"/>
          <w:sz w:val="24"/>
          <w:szCs w:val="24"/>
        </w:rPr>
        <w:t xml:space="preserve">All purchases for budgeted items will be approved by the Chairman.  Any purchases </w:t>
      </w:r>
      <w:r w:rsidR="00732A47">
        <w:rPr>
          <w:rFonts w:ascii="Arial" w:hAnsi="Arial" w:cs="Arial"/>
          <w:sz w:val="24"/>
          <w:szCs w:val="24"/>
        </w:rPr>
        <w:t xml:space="preserve">not </w:t>
      </w:r>
      <w:r>
        <w:rPr>
          <w:rFonts w:ascii="Arial" w:hAnsi="Arial" w:cs="Arial"/>
          <w:sz w:val="24"/>
          <w:szCs w:val="24"/>
        </w:rPr>
        <w:t xml:space="preserve">approved within the budget amounts </w:t>
      </w:r>
      <w:r w:rsidR="00732A47">
        <w:rPr>
          <w:rFonts w:ascii="Arial" w:hAnsi="Arial" w:cs="Arial"/>
          <w:sz w:val="24"/>
          <w:szCs w:val="24"/>
        </w:rPr>
        <w:t>must</w:t>
      </w:r>
      <w:r>
        <w:rPr>
          <w:rFonts w:ascii="Arial" w:hAnsi="Arial" w:cs="Arial"/>
          <w:sz w:val="24"/>
          <w:szCs w:val="24"/>
        </w:rPr>
        <w:t xml:space="preserve"> be approved by the Board by action taken </w:t>
      </w:r>
      <w:r w:rsidR="00732A47">
        <w:rPr>
          <w:rFonts w:ascii="Arial" w:hAnsi="Arial" w:cs="Arial"/>
          <w:sz w:val="24"/>
          <w:szCs w:val="24"/>
        </w:rPr>
        <w:t xml:space="preserve">in a public meeting </w:t>
      </w:r>
      <w:r w:rsidR="00C84D1E">
        <w:rPr>
          <w:rFonts w:ascii="Arial" w:hAnsi="Arial" w:cs="Arial"/>
          <w:sz w:val="24"/>
          <w:szCs w:val="24"/>
        </w:rPr>
        <w:t>and recorded in the minutes.</w:t>
      </w:r>
    </w:p>
    <w:p w:rsidR="00C84D1E" w:rsidRDefault="00C84D1E" w:rsidP="002F3757">
      <w:pPr>
        <w:ind w:left="2160" w:hanging="2160"/>
        <w:rPr>
          <w:rFonts w:ascii="Arial" w:hAnsi="Arial" w:cs="Arial"/>
          <w:sz w:val="24"/>
          <w:szCs w:val="24"/>
        </w:rPr>
      </w:pPr>
      <w:r w:rsidRPr="002F3757">
        <w:rPr>
          <w:rFonts w:ascii="Arial" w:hAnsi="Arial" w:cs="Arial"/>
          <w:sz w:val="24"/>
          <w:szCs w:val="24"/>
          <w:u w:val="single"/>
        </w:rPr>
        <w:t>Disbursements</w:t>
      </w:r>
      <w:r w:rsidR="002F3757" w:rsidRPr="002F3757">
        <w:rPr>
          <w:rFonts w:ascii="Arial" w:hAnsi="Arial" w:cs="Arial"/>
          <w:sz w:val="24"/>
          <w:szCs w:val="24"/>
          <w:u w:val="single"/>
        </w:rPr>
        <w:t>:</w:t>
      </w:r>
      <w:r w:rsidR="002F3757">
        <w:rPr>
          <w:rFonts w:ascii="Arial" w:hAnsi="Arial" w:cs="Arial"/>
          <w:sz w:val="24"/>
          <w:szCs w:val="24"/>
        </w:rPr>
        <w:tab/>
      </w:r>
      <w:r>
        <w:rPr>
          <w:rFonts w:ascii="Arial" w:hAnsi="Arial" w:cs="Arial"/>
          <w:sz w:val="24"/>
          <w:szCs w:val="24"/>
        </w:rPr>
        <w:t xml:space="preserve">All </w:t>
      </w:r>
      <w:r w:rsidR="001C1D03">
        <w:rPr>
          <w:rFonts w:ascii="Arial" w:hAnsi="Arial" w:cs="Arial"/>
          <w:sz w:val="24"/>
          <w:szCs w:val="24"/>
        </w:rPr>
        <w:t>disbursements</w:t>
      </w:r>
      <w:r>
        <w:rPr>
          <w:rFonts w:ascii="Arial" w:hAnsi="Arial" w:cs="Arial"/>
          <w:sz w:val="24"/>
          <w:szCs w:val="24"/>
        </w:rPr>
        <w:t xml:space="preserve"> will require two signatures from the officers of the Board.</w:t>
      </w:r>
    </w:p>
    <w:p w:rsidR="00C84D1E" w:rsidRDefault="00C84D1E" w:rsidP="00763912">
      <w:pPr>
        <w:rPr>
          <w:rFonts w:ascii="Arial" w:hAnsi="Arial" w:cs="Arial"/>
          <w:sz w:val="24"/>
          <w:szCs w:val="24"/>
        </w:rPr>
      </w:pPr>
      <w:r w:rsidRPr="002F3757">
        <w:rPr>
          <w:rFonts w:ascii="Arial" w:hAnsi="Arial" w:cs="Arial"/>
          <w:sz w:val="24"/>
          <w:szCs w:val="24"/>
          <w:u w:val="single"/>
        </w:rPr>
        <w:t>Payroll/Personnel</w:t>
      </w:r>
      <w:r w:rsidR="002F3757" w:rsidRPr="002F3757">
        <w:rPr>
          <w:rFonts w:ascii="Arial" w:hAnsi="Arial" w:cs="Arial"/>
          <w:sz w:val="24"/>
          <w:szCs w:val="24"/>
          <w:u w:val="single"/>
        </w:rPr>
        <w:t>:</w:t>
      </w:r>
      <w:r w:rsidR="002F3757">
        <w:rPr>
          <w:rFonts w:ascii="Arial" w:hAnsi="Arial" w:cs="Arial"/>
          <w:sz w:val="24"/>
          <w:szCs w:val="24"/>
        </w:rPr>
        <w:tab/>
      </w:r>
      <w:r>
        <w:rPr>
          <w:rFonts w:ascii="Arial" w:hAnsi="Arial" w:cs="Arial"/>
          <w:sz w:val="24"/>
          <w:szCs w:val="24"/>
        </w:rPr>
        <w:t xml:space="preserve">The Board has no personnel and therefore no payroll.  </w:t>
      </w:r>
    </w:p>
    <w:p w:rsidR="00C84D1E" w:rsidRDefault="00C84D1E" w:rsidP="002F3757">
      <w:pPr>
        <w:ind w:left="1440" w:hanging="1440"/>
        <w:rPr>
          <w:rFonts w:ascii="Arial" w:hAnsi="Arial" w:cs="Arial"/>
          <w:sz w:val="24"/>
          <w:szCs w:val="24"/>
        </w:rPr>
      </w:pPr>
      <w:r w:rsidRPr="002F3757">
        <w:rPr>
          <w:rFonts w:ascii="Arial" w:hAnsi="Arial" w:cs="Arial"/>
          <w:sz w:val="24"/>
          <w:szCs w:val="24"/>
          <w:u w:val="single"/>
        </w:rPr>
        <w:t>Contracting</w:t>
      </w:r>
      <w:r w:rsidR="002F3757" w:rsidRPr="002F3757">
        <w:rPr>
          <w:rFonts w:ascii="Arial" w:hAnsi="Arial" w:cs="Arial"/>
          <w:sz w:val="24"/>
          <w:szCs w:val="24"/>
          <w:u w:val="single"/>
        </w:rPr>
        <w:t>:</w:t>
      </w:r>
      <w:r w:rsidR="002F3757">
        <w:rPr>
          <w:rFonts w:ascii="Arial" w:hAnsi="Arial" w:cs="Arial"/>
          <w:sz w:val="24"/>
          <w:szCs w:val="24"/>
        </w:rPr>
        <w:tab/>
      </w:r>
      <w:r>
        <w:rPr>
          <w:rFonts w:ascii="Arial" w:hAnsi="Arial" w:cs="Arial"/>
          <w:sz w:val="24"/>
          <w:szCs w:val="24"/>
        </w:rPr>
        <w:t xml:space="preserve">All services are to be contracted.  The Board will follow the requirements of state law and have the Office of Contractual Review </w:t>
      </w:r>
      <w:r w:rsidR="00732A47">
        <w:rPr>
          <w:rFonts w:ascii="Arial" w:hAnsi="Arial" w:cs="Arial"/>
          <w:sz w:val="24"/>
          <w:szCs w:val="24"/>
        </w:rPr>
        <w:t xml:space="preserve">and other required agencies </w:t>
      </w:r>
      <w:r>
        <w:rPr>
          <w:rFonts w:ascii="Arial" w:hAnsi="Arial" w:cs="Arial"/>
          <w:sz w:val="24"/>
          <w:szCs w:val="24"/>
        </w:rPr>
        <w:t xml:space="preserve">approve each contract. </w:t>
      </w:r>
    </w:p>
    <w:p w:rsidR="00C84D1E" w:rsidRPr="00217D62" w:rsidRDefault="00C84D1E" w:rsidP="002F3757">
      <w:pPr>
        <w:ind w:left="1440" w:hanging="1440"/>
        <w:rPr>
          <w:rFonts w:ascii="Arial" w:hAnsi="Arial" w:cs="Arial"/>
          <w:color w:val="FF0000"/>
          <w:sz w:val="24"/>
          <w:szCs w:val="24"/>
        </w:rPr>
      </w:pPr>
      <w:r w:rsidRPr="002F3757">
        <w:rPr>
          <w:rFonts w:ascii="Arial" w:hAnsi="Arial" w:cs="Arial"/>
          <w:sz w:val="24"/>
          <w:szCs w:val="24"/>
          <w:u w:val="single"/>
        </w:rPr>
        <w:t>Travel</w:t>
      </w:r>
      <w:r w:rsidR="002F3757" w:rsidRPr="002F3757">
        <w:rPr>
          <w:rFonts w:ascii="Arial" w:hAnsi="Arial" w:cs="Arial"/>
          <w:sz w:val="24"/>
          <w:szCs w:val="24"/>
          <w:u w:val="single"/>
        </w:rPr>
        <w:t>:</w:t>
      </w:r>
      <w:r w:rsidR="002F3757">
        <w:rPr>
          <w:rFonts w:ascii="Arial" w:hAnsi="Arial" w:cs="Arial"/>
          <w:sz w:val="24"/>
          <w:szCs w:val="24"/>
        </w:rPr>
        <w:tab/>
      </w:r>
      <w:r>
        <w:rPr>
          <w:rFonts w:ascii="Arial" w:hAnsi="Arial" w:cs="Arial"/>
          <w:sz w:val="24"/>
          <w:szCs w:val="24"/>
        </w:rPr>
        <w:t>The Board does not pay member expenses for expenses incurred by members to attend Board meeting</w:t>
      </w:r>
      <w:r w:rsidR="00732A47">
        <w:rPr>
          <w:rFonts w:ascii="Arial" w:hAnsi="Arial" w:cs="Arial"/>
          <w:sz w:val="24"/>
          <w:szCs w:val="24"/>
        </w:rPr>
        <w:t>s</w:t>
      </w:r>
      <w:r>
        <w:rPr>
          <w:rFonts w:ascii="Arial" w:hAnsi="Arial" w:cs="Arial"/>
          <w:sz w:val="24"/>
          <w:szCs w:val="24"/>
        </w:rPr>
        <w:t>.  The Board will reimburse a Board members expenses if a member is representing the Boar</w:t>
      </w:r>
      <w:r w:rsidR="002F3757">
        <w:rPr>
          <w:rFonts w:ascii="Arial" w:hAnsi="Arial" w:cs="Arial"/>
          <w:sz w:val="24"/>
          <w:szCs w:val="24"/>
        </w:rPr>
        <w:t>d at an industry meeting.  T</w:t>
      </w:r>
      <w:r>
        <w:rPr>
          <w:rFonts w:ascii="Arial" w:hAnsi="Arial" w:cs="Arial"/>
          <w:sz w:val="24"/>
          <w:szCs w:val="24"/>
        </w:rPr>
        <w:t>ravel will be approved by the Board.</w:t>
      </w:r>
      <w:r w:rsidR="00217D62">
        <w:rPr>
          <w:rFonts w:ascii="Arial" w:hAnsi="Arial" w:cs="Arial"/>
          <w:sz w:val="24"/>
          <w:szCs w:val="24"/>
        </w:rPr>
        <w:t xml:space="preserve"> </w:t>
      </w:r>
      <w:r w:rsidR="00217D62" w:rsidRPr="004862ED">
        <w:rPr>
          <w:rFonts w:ascii="Arial" w:hAnsi="Arial" w:cs="Arial"/>
          <w:sz w:val="24"/>
          <w:szCs w:val="24"/>
        </w:rPr>
        <w:t xml:space="preserve"> The Board follows the general state travel policy in situations where Board members are reimbursed for travel.</w:t>
      </w:r>
    </w:p>
    <w:p w:rsidR="001C1D03" w:rsidRPr="00217D62" w:rsidRDefault="00C84D1E" w:rsidP="002F3757">
      <w:pPr>
        <w:ind w:left="2160" w:hanging="2160"/>
        <w:rPr>
          <w:rFonts w:ascii="Arial" w:hAnsi="Arial" w:cs="Arial"/>
          <w:color w:val="FF0000"/>
          <w:sz w:val="24"/>
          <w:szCs w:val="24"/>
        </w:rPr>
      </w:pPr>
      <w:r w:rsidRPr="002F3757">
        <w:rPr>
          <w:rFonts w:ascii="Arial" w:hAnsi="Arial" w:cs="Arial"/>
          <w:sz w:val="24"/>
          <w:szCs w:val="24"/>
          <w:u w:val="single"/>
        </w:rPr>
        <w:t>Related Parties</w:t>
      </w:r>
      <w:r w:rsidR="002F3757" w:rsidRPr="002F3757">
        <w:rPr>
          <w:rFonts w:ascii="Arial" w:hAnsi="Arial" w:cs="Arial"/>
          <w:sz w:val="24"/>
          <w:szCs w:val="24"/>
          <w:u w:val="single"/>
        </w:rPr>
        <w:t>:</w:t>
      </w:r>
      <w:r w:rsidR="002F3757">
        <w:rPr>
          <w:rFonts w:ascii="Arial" w:hAnsi="Arial" w:cs="Arial"/>
          <w:sz w:val="24"/>
          <w:szCs w:val="24"/>
        </w:rPr>
        <w:tab/>
      </w:r>
      <w:r w:rsidR="001C1D03">
        <w:rPr>
          <w:rFonts w:ascii="Arial" w:hAnsi="Arial" w:cs="Arial"/>
          <w:sz w:val="24"/>
          <w:szCs w:val="24"/>
        </w:rPr>
        <w:t>The Board will follow all state laws and regulations regarding related party transactions.</w:t>
      </w:r>
      <w:r w:rsidR="001C1D03" w:rsidRPr="004862ED">
        <w:rPr>
          <w:rFonts w:ascii="Arial" w:hAnsi="Arial" w:cs="Arial"/>
          <w:sz w:val="24"/>
          <w:szCs w:val="24"/>
        </w:rPr>
        <w:t xml:space="preserve">  </w:t>
      </w:r>
      <w:r w:rsidR="00217D62" w:rsidRPr="004862ED">
        <w:rPr>
          <w:rFonts w:ascii="Arial" w:hAnsi="Arial" w:cs="Arial"/>
          <w:sz w:val="24"/>
          <w:szCs w:val="24"/>
        </w:rPr>
        <w:t>Related party transactions are strictly prohibited.</w:t>
      </w:r>
    </w:p>
    <w:p w:rsidR="00C84D1E" w:rsidRDefault="001C1D03" w:rsidP="002F3757">
      <w:pPr>
        <w:ind w:left="1440" w:hanging="1440"/>
        <w:rPr>
          <w:rFonts w:ascii="Arial" w:hAnsi="Arial" w:cs="Arial"/>
          <w:sz w:val="24"/>
          <w:szCs w:val="24"/>
        </w:rPr>
      </w:pPr>
      <w:r w:rsidRPr="002F3757">
        <w:rPr>
          <w:rFonts w:ascii="Arial" w:hAnsi="Arial" w:cs="Arial"/>
          <w:sz w:val="24"/>
          <w:szCs w:val="24"/>
          <w:u w:val="single"/>
        </w:rPr>
        <w:t>Ethics</w:t>
      </w:r>
      <w:r w:rsidR="002F3757" w:rsidRPr="002F3757">
        <w:rPr>
          <w:rFonts w:ascii="Arial" w:hAnsi="Arial" w:cs="Arial"/>
          <w:sz w:val="24"/>
          <w:szCs w:val="24"/>
          <w:u w:val="single"/>
        </w:rPr>
        <w:t>:</w:t>
      </w:r>
      <w:r w:rsidR="002F3757">
        <w:rPr>
          <w:rFonts w:ascii="Arial" w:hAnsi="Arial" w:cs="Arial"/>
          <w:sz w:val="24"/>
          <w:szCs w:val="24"/>
        </w:rPr>
        <w:tab/>
      </w:r>
      <w:r>
        <w:rPr>
          <w:rFonts w:ascii="Arial" w:hAnsi="Arial" w:cs="Arial"/>
          <w:sz w:val="24"/>
          <w:szCs w:val="24"/>
        </w:rPr>
        <w:t xml:space="preserve">The Board and Board members will follow all state ethics laws and regulations.  Board members will be responsible for </w:t>
      </w:r>
      <w:r w:rsidR="002F3757">
        <w:rPr>
          <w:rFonts w:ascii="Arial" w:hAnsi="Arial" w:cs="Arial"/>
          <w:sz w:val="24"/>
          <w:szCs w:val="24"/>
        </w:rPr>
        <w:t xml:space="preserve">submitting </w:t>
      </w:r>
      <w:r>
        <w:rPr>
          <w:rFonts w:ascii="Arial" w:hAnsi="Arial" w:cs="Arial"/>
          <w:sz w:val="24"/>
          <w:szCs w:val="24"/>
        </w:rPr>
        <w:t xml:space="preserve">their </w:t>
      </w:r>
      <w:r w:rsidR="002F3757">
        <w:rPr>
          <w:rFonts w:ascii="Arial" w:hAnsi="Arial" w:cs="Arial"/>
          <w:sz w:val="24"/>
          <w:szCs w:val="24"/>
        </w:rPr>
        <w:t xml:space="preserve">individual </w:t>
      </w:r>
      <w:r>
        <w:rPr>
          <w:rFonts w:ascii="Arial" w:hAnsi="Arial" w:cs="Arial"/>
          <w:sz w:val="24"/>
          <w:szCs w:val="24"/>
        </w:rPr>
        <w:t>ethics reports</w:t>
      </w:r>
      <w:r w:rsidR="002F3757">
        <w:rPr>
          <w:rFonts w:ascii="Arial" w:hAnsi="Arial" w:cs="Arial"/>
          <w:sz w:val="24"/>
          <w:szCs w:val="24"/>
        </w:rPr>
        <w:t>.</w:t>
      </w:r>
      <w:r>
        <w:rPr>
          <w:rFonts w:ascii="Arial" w:hAnsi="Arial" w:cs="Arial"/>
          <w:sz w:val="24"/>
          <w:szCs w:val="24"/>
        </w:rPr>
        <w:t xml:space="preserve"> </w:t>
      </w:r>
    </w:p>
    <w:p w:rsidR="00C84D1E" w:rsidRDefault="005A2B80" w:rsidP="005A2B80">
      <w:pPr>
        <w:ind w:left="2880" w:hanging="2880"/>
        <w:rPr>
          <w:rFonts w:ascii="Arial" w:hAnsi="Arial" w:cs="Arial"/>
          <w:sz w:val="24"/>
          <w:szCs w:val="24"/>
        </w:rPr>
      </w:pPr>
      <w:r w:rsidRPr="005A2B80">
        <w:rPr>
          <w:rFonts w:ascii="Arial" w:hAnsi="Arial" w:cs="Arial"/>
          <w:sz w:val="24"/>
          <w:szCs w:val="24"/>
          <w:u w:val="single"/>
        </w:rPr>
        <w:t>Accounting Services:</w:t>
      </w:r>
      <w:r>
        <w:rPr>
          <w:rFonts w:ascii="Arial" w:hAnsi="Arial" w:cs="Arial"/>
          <w:sz w:val="24"/>
          <w:szCs w:val="24"/>
        </w:rPr>
        <w:tab/>
      </w:r>
      <w:r w:rsidR="00217D62" w:rsidRPr="004862ED">
        <w:rPr>
          <w:rFonts w:ascii="Arial" w:hAnsi="Arial" w:cs="Arial"/>
          <w:sz w:val="24"/>
          <w:szCs w:val="24"/>
        </w:rPr>
        <w:t xml:space="preserve">Receipts or </w:t>
      </w:r>
      <w:r w:rsidR="00E73F00" w:rsidRPr="004862ED">
        <w:rPr>
          <w:rFonts w:ascii="Arial" w:hAnsi="Arial" w:cs="Arial"/>
          <w:sz w:val="24"/>
          <w:szCs w:val="24"/>
        </w:rPr>
        <w:t>a</w:t>
      </w:r>
      <w:r w:rsidR="00217D62" w:rsidRPr="004862ED">
        <w:rPr>
          <w:rFonts w:ascii="Arial" w:hAnsi="Arial" w:cs="Arial"/>
          <w:sz w:val="24"/>
          <w:szCs w:val="24"/>
        </w:rPr>
        <w:t xml:space="preserve">ssessments are collected from first purchasers </w:t>
      </w:r>
      <w:r w:rsidR="00E73F00" w:rsidRPr="004862ED">
        <w:rPr>
          <w:rFonts w:ascii="Arial" w:hAnsi="Arial" w:cs="Arial"/>
          <w:sz w:val="24"/>
          <w:szCs w:val="24"/>
        </w:rPr>
        <w:t xml:space="preserve">and remitted to the Louisiana Department of Agriculture and Forestry (LDAF) monthly.  The Board then receives the assessments from LDAF.  LDAF sends a check to the </w:t>
      </w:r>
      <w:r w:rsidR="00E73F00" w:rsidRPr="004862ED">
        <w:rPr>
          <w:rFonts w:ascii="Arial" w:hAnsi="Arial" w:cs="Arial"/>
          <w:sz w:val="24"/>
          <w:szCs w:val="24"/>
        </w:rPr>
        <w:lastRenderedPageBreak/>
        <w:t>contracted CPA firm and sends a copy of the remittance to the administrator.  The contracted CPA firm th</w:t>
      </w:r>
      <w:r w:rsidR="00E531EC" w:rsidRPr="004862ED">
        <w:rPr>
          <w:rFonts w:ascii="Arial" w:hAnsi="Arial" w:cs="Arial"/>
          <w:sz w:val="24"/>
          <w:szCs w:val="24"/>
        </w:rPr>
        <w:t>en handles the depositing of the</w:t>
      </w:r>
      <w:r w:rsidR="00E73F00" w:rsidRPr="004862ED">
        <w:rPr>
          <w:rFonts w:ascii="Arial" w:hAnsi="Arial" w:cs="Arial"/>
          <w:sz w:val="24"/>
          <w:szCs w:val="24"/>
        </w:rPr>
        <w:t>s</w:t>
      </w:r>
      <w:r w:rsidR="00E531EC" w:rsidRPr="004862ED">
        <w:rPr>
          <w:rFonts w:ascii="Arial" w:hAnsi="Arial" w:cs="Arial"/>
          <w:sz w:val="24"/>
          <w:szCs w:val="24"/>
        </w:rPr>
        <w:t>e funds on behalf of the Board</w:t>
      </w:r>
      <w:r w:rsidR="00E73F00" w:rsidRPr="004862ED">
        <w:rPr>
          <w:rFonts w:ascii="Arial" w:hAnsi="Arial" w:cs="Arial"/>
          <w:sz w:val="24"/>
          <w:szCs w:val="24"/>
        </w:rPr>
        <w:t>.</w:t>
      </w:r>
      <w:r w:rsidR="00E73F00">
        <w:rPr>
          <w:rFonts w:ascii="Arial" w:hAnsi="Arial" w:cs="Arial"/>
          <w:sz w:val="24"/>
          <w:szCs w:val="24"/>
        </w:rPr>
        <w:t xml:space="preserve"> The CPA firm </w:t>
      </w:r>
      <w:r>
        <w:rPr>
          <w:rFonts w:ascii="Arial" w:hAnsi="Arial" w:cs="Arial"/>
          <w:sz w:val="24"/>
          <w:szCs w:val="24"/>
        </w:rPr>
        <w:t>will segregate to the extent possible the cash collections responsibilities from posting and making deposits.  A Board member will obtain and approve all bank reconciliations.</w:t>
      </w:r>
    </w:p>
    <w:p w:rsidR="00955E8D" w:rsidRPr="00313E75" w:rsidRDefault="00955E8D" w:rsidP="00955E8D">
      <w:pPr>
        <w:autoSpaceDE w:val="0"/>
        <w:autoSpaceDN w:val="0"/>
        <w:adjustRightInd w:val="0"/>
        <w:ind w:left="2880" w:hanging="2880"/>
        <w:rPr>
          <w:rFonts w:ascii="CG Omega" w:eastAsia="Calibri" w:hAnsi="CG Omega" w:cs="Times New Roman"/>
          <w:szCs w:val="24"/>
        </w:rPr>
      </w:pPr>
      <w:r w:rsidRPr="00955E8D">
        <w:rPr>
          <w:rFonts w:ascii="CG Omega" w:hAnsi="CG Omega"/>
          <w:szCs w:val="24"/>
          <w:u w:val="single"/>
        </w:rPr>
        <w:t>Research</w:t>
      </w:r>
      <w:r>
        <w:rPr>
          <w:rFonts w:ascii="CG Omega" w:hAnsi="CG Omega"/>
          <w:szCs w:val="24"/>
        </w:rPr>
        <w:t>:</w:t>
      </w:r>
      <w:r>
        <w:rPr>
          <w:rFonts w:ascii="CG Omega" w:hAnsi="CG Omega"/>
          <w:szCs w:val="24"/>
        </w:rPr>
        <w:tab/>
      </w:r>
      <w:r w:rsidRPr="00313E75">
        <w:rPr>
          <w:rFonts w:ascii="CG Omega" w:eastAsia="Calibri" w:hAnsi="CG Omega" w:cs="Times New Roman"/>
          <w:szCs w:val="24"/>
        </w:rPr>
        <w:t>The term “research'' means any type of test, study, project, program or analysis designed to advance the production, use, agronomic traits, marketability, or quality of rice, including but not limited to, any investment or expenditure designed to expand and enhance such research efforts and resources needed in conducting research relating to yield, nutritional value, cost of production, new product development, health research, processing and industry outreach of rice.</w:t>
      </w:r>
    </w:p>
    <w:p w:rsidR="00955E8D" w:rsidRPr="005A2B80" w:rsidRDefault="00955E8D" w:rsidP="005A2B80">
      <w:pPr>
        <w:ind w:left="2880" w:hanging="2880"/>
        <w:rPr>
          <w:rFonts w:ascii="Arial" w:hAnsi="Arial" w:cs="Arial"/>
          <w:sz w:val="24"/>
          <w:szCs w:val="24"/>
        </w:rPr>
      </w:pPr>
    </w:p>
    <w:p w:rsidR="00763912" w:rsidRPr="00763912" w:rsidRDefault="005A2B80" w:rsidP="00763912">
      <w:pPr>
        <w:rPr>
          <w:rFonts w:ascii="Arial" w:hAnsi="Arial" w:cs="Arial"/>
          <w:sz w:val="24"/>
          <w:szCs w:val="24"/>
        </w:rPr>
      </w:pPr>
      <w:r>
        <w:rPr>
          <w:rFonts w:ascii="Arial" w:hAnsi="Arial" w:cs="Arial"/>
          <w:sz w:val="18"/>
          <w:szCs w:val="18"/>
        </w:rPr>
        <w:t>(Adopted</w:t>
      </w:r>
      <w:r w:rsidR="004E751A">
        <w:rPr>
          <w:rFonts w:ascii="Arial" w:hAnsi="Arial" w:cs="Arial"/>
          <w:sz w:val="18"/>
          <w:szCs w:val="18"/>
        </w:rPr>
        <w:t xml:space="preserve"> 11/4</w:t>
      </w:r>
      <w:r w:rsidR="00955E8D">
        <w:rPr>
          <w:rFonts w:ascii="Arial" w:hAnsi="Arial" w:cs="Arial"/>
          <w:sz w:val="18"/>
          <w:szCs w:val="18"/>
        </w:rPr>
        <w:t>/2015</w:t>
      </w:r>
      <w:r>
        <w:rPr>
          <w:rFonts w:ascii="Arial" w:hAnsi="Arial" w:cs="Arial"/>
          <w:sz w:val="18"/>
          <w:szCs w:val="18"/>
        </w:rPr>
        <w:t>)</w:t>
      </w:r>
    </w:p>
    <w:sectPr w:rsidR="00763912" w:rsidRPr="00763912" w:rsidSect="00FA1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912"/>
    <w:rsid w:val="000D4DF1"/>
    <w:rsid w:val="001B0446"/>
    <w:rsid w:val="001C1D03"/>
    <w:rsid w:val="00217D62"/>
    <w:rsid w:val="002465C4"/>
    <w:rsid w:val="002F3757"/>
    <w:rsid w:val="00482215"/>
    <w:rsid w:val="004862ED"/>
    <w:rsid w:val="004E751A"/>
    <w:rsid w:val="005A2B80"/>
    <w:rsid w:val="00732A47"/>
    <w:rsid w:val="00752C1C"/>
    <w:rsid w:val="00763912"/>
    <w:rsid w:val="00807A0D"/>
    <w:rsid w:val="00857020"/>
    <w:rsid w:val="00921FDB"/>
    <w:rsid w:val="00955E8D"/>
    <w:rsid w:val="00AB0CF4"/>
    <w:rsid w:val="00C01680"/>
    <w:rsid w:val="00C660F0"/>
    <w:rsid w:val="00C84D1E"/>
    <w:rsid w:val="00CE04F5"/>
    <w:rsid w:val="00D61E49"/>
    <w:rsid w:val="00D650BC"/>
    <w:rsid w:val="00E531EC"/>
    <w:rsid w:val="00E62519"/>
    <w:rsid w:val="00E73F00"/>
    <w:rsid w:val="00F34D30"/>
    <w:rsid w:val="00FA1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kylem</dc:creator>
  <cp:lastModifiedBy>kylem</cp:lastModifiedBy>
  <cp:revision>2</cp:revision>
  <cp:lastPrinted>2016-11-11T15:42:00Z</cp:lastPrinted>
  <dcterms:created xsi:type="dcterms:W3CDTF">2017-08-18T13:21:00Z</dcterms:created>
  <dcterms:modified xsi:type="dcterms:W3CDTF">2017-08-18T13:21:00Z</dcterms:modified>
</cp:coreProperties>
</file>